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35" w:rsidRDefault="009B1778">
      <w:r w:rsidRPr="009B1778">
        <w:t>Гражданское право</w:t>
      </w:r>
      <w:r>
        <w:t>.</w:t>
      </w:r>
    </w:p>
    <w:p w:rsidR="00850735" w:rsidRDefault="00850735">
      <w:r>
        <w:t xml:space="preserve">План. </w:t>
      </w:r>
    </w:p>
    <w:p w:rsidR="009B1778" w:rsidRDefault="009B1778">
      <w:r>
        <w:t xml:space="preserve">. 1. Ценные бумаги в российском гражданском </w:t>
      </w:r>
      <w:proofErr w:type="gramStart"/>
      <w:r>
        <w:t>праве</w:t>
      </w:r>
      <w:proofErr w:type="gramEnd"/>
      <w:r>
        <w:t>.</w:t>
      </w:r>
    </w:p>
    <w:p w:rsidR="009B1778" w:rsidRDefault="009B1778">
      <w:r>
        <w:t xml:space="preserve"> 2. Договор лизинга.</w:t>
      </w:r>
    </w:p>
    <w:p w:rsidR="009B1778" w:rsidRDefault="009B1778">
      <w:r>
        <w:t xml:space="preserve"> 3. Вина </w:t>
      </w:r>
      <w:proofErr w:type="spellStart"/>
      <w:r>
        <w:t>причинителя</w:t>
      </w:r>
      <w:proofErr w:type="spellEnd"/>
      <w:r>
        <w:t xml:space="preserve"> вреда и вина потерпевшего в </w:t>
      </w:r>
      <w:proofErr w:type="spellStart"/>
      <w:r>
        <w:t>деликтных</w:t>
      </w:r>
      <w:proofErr w:type="spellEnd"/>
      <w:r>
        <w:t xml:space="preserve"> </w:t>
      </w:r>
      <w:proofErr w:type="gramStart"/>
      <w:r>
        <w:t>обязательствах</w:t>
      </w:r>
      <w:proofErr w:type="gramEnd"/>
      <w:r>
        <w:t>.</w:t>
      </w:r>
    </w:p>
    <w:p w:rsidR="009B1778" w:rsidRDefault="009B1778">
      <w:r>
        <w:t xml:space="preserve"> Практическое задание</w:t>
      </w:r>
    </w:p>
    <w:p w:rsidR="009B1778" w:rsidRDefault="009B1778">
      <w:r>
        <w:t xml:space="preserve"> После смерти Куценко в нотариальную контору за оформлением наследственных прав обратились: его жена, дети - Ольга и Александр; родители; брат-пенсионер, инвалид 3-й группы, проживавший совместно с наследодателем. Кроме того, в нотариальную контору обратился Николай Кораблев, сын наследодателя от первого (расторгнутого) брака. Николай был с согласия Куценко усыновлен И.А. Кораблевым, с которым его мать (первая жена Куценко) вступила в брак. Кто из этих лиц имеет право наследования имущества умершего?</w:t>
      </w:r>
    </w:p>
    <w:p w:rsidR="009B1778" w:rsidRDefault="009B1778">
      <w:r>
        <w:t>Контрольная работа выполняется на одной стороне стандартных листов формата А</w:t>
      </w:r>
      <w:proofErr w:type="gramStart"/>
      <w:r>
        <w:t>4</w:t>
      </w:r>
      <w:proofErr w:type="gramEnd"/>
      <w:r>
        <w:t xml:space="preserve"> (210х297 мм). Объем работы должен составлять 15-20 страниц машинописного или компьютерного текста.</w:t>
      </w:r>
    </w:p>
    <w:p w:rsidR="009B1778" w:rsidRDefault="009B1778">
      <w:r>
        <w:t>Дополнительная литература к варианту №2</w:t>
      </w:r>
    </w:p>
    <w:p w:rsidR="009B1778" w:rsidRDefault="009B1778">
      <w:r>
        <w:t xml:space="preserve"> 1. Международная Конвенция об унификации некоторых правил о коносаменте (Гаагские правила) (Брюссель, 25 августа 1924 г.) // сборник «Многосторонние международные соглашения о морском транспорте», М., 1983 г., с. 41. 2. Федеральный закон от 22 апреля 1996 г. №39-ФЗ «О рынке ценных 14 бумаг» // СЗ РФ от 22 апреля 1996 г. №17 ст. 1918 3. Федеральный закон от 11 марта 1997 г. №48-ФЗ «О переводном и простом векселе» // СЗ РФ от 17 марта 1997 г. №11, ст. 1238 4. Федеральный закон от 29 июля 1998 г. №136-ФЗ «Об особенностях эмиссии и обращения государственных и муниципальных ценных бумаг» // СЗ РФ от 03.08.1998 г. №31, ст.3814 5. Федеральный закон от 11 ноября 2003 г. №152-ФЗ «Об ипотечных ценных бумагах» // Парламентская газета, №215-216, 19.11.2003 6. Федеральный закон от 29.10.1998 №164-ФЗ «О финансовой аренде (лизинге)» // СЗ РФ, 1998, № 44, ст. 5394 7. Постановление Пленума Верховного Суда РФ от 29.05.2012 №9 «О судебной практике по делам о наследовании» // Российская газета, №127, 06.06.2012 8. Методические рекомендации по оформлению наследственных прав (утв. Решением Правления ФНП от 27 - 28.02.2007, Протокол №02/07) // Нотариальный вестник, №8, 2007 9. </w:t>
      </w:r>
      <w:proofErr w:type="spellStart"/>
      <w:r>
        <w:t>Габов</w:t>
      </w:r>
      <w:proofErr w:type="spellEnd"/>
      <w:r>
        <w:t xml:space="preserve"> А.В. Ценные бумаги: вопросы теории и правового регулирования рынка. М.: Статут, 2011. 10. Кабанова И.Е. Правовое регулирование лизинга недвижимости в Российской Федерации: монография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М.А. Егоровой. М.: </w:t>
      </w:r>
      <w:proofErr w:type="spellStart"/>
      <w:r>
        <w:t>Юстицинформ</w:t>
      </w:r>
      <w:proofErr w:type="spellEnd"/>
      <w:r>
        <w:t xml:space="preserve">, 2013. 11. Кирилловых А.А. Государственное регулирование и саморегулирование на рынке ценных бумаг: организационно-правовые аспекты // Законодательство и экономика. 2014. №5. 12. Лифшиц И.М. Правовое регулирование рынка ценных бумаг в Европейском союзе. М.: Статут, 2012. 13. </w:t>
      </w:r>
      <w:proofErr w:type="spellStart"/>
      <w:r>
        <w:t>Самигулина</w:t>
      </w:r>
      <w:proofErr w:type="spellEnd"/>
      <w:r>
        <w:t xml:space="preserve"> А.В. Особенности правового регулирования документарных и бездокументарных ценных бумаг // Вестник арбитражной практики. 2014. №2.</w:t>
      </w:r>
    </w:p>
    <w:sectPr w:rsidR="009B1778" w:rsidSect="00DC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778"/>
    <w:rsid w:val="00850735"/>
    <w:rsid w:val="009B1778"/>
    <w:rsid w:val="00DC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2336</Characters>
  <Application>Microsoft Office Word</Application>
  <DocSecurity>0</DocSecurity>
  <Lines>19</Lines>
  <Paragraphs>5</Paragraphs>
  <ScaleCrop>false</ScaleCrop>
  <Company>Grizli777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</dc:creator>
  <cp:keywords/>
  <dc:description/>
  <cp:lastModifiedBy>Просвещение</cp:lastModifiedBy>
  <cp:revision>4</cp:revision>
  <dcterms:created xsi:type="dcterms:W3CDTF">2016-03-11T12:02:00Z</dcterms:created>
  <dcterms:modified xsi:type="dcterms:W3CDTF">2016-03-16T10:26:00Z</dcterms:modified>
</cp:coreProperties>
</file>