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Общие сведения о государстве, населении.</w:t>
      </w:r>
    </w:p>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Общие сведения о системе здравоохранения, особенности системы здравоохранения.</w:t>
      </w:r>
    </w:p>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Ключевые медико-демографические показатели* (с использованием данных ВОЗ о мировой статистике здравоохранения).</w:t>
      </w:r>
    </w:p>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Система медицинского страхования.</w:t>
      </w:r>
    </w:p>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Финансирование здравоохранения.</w:t>
      </w:r>
    </w:p>
    <w:p w:rsidR="00A66DF9" w:rsidRPr="00DE6FC6" w:rsidRDefault="00A66DF9" w:rsidP="00A66DF9">
      <w:pPr>
        <w:numPr>
          <w:ilvl w:val="0"/>
          <w:numId w:val="2"/>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Проблемы здравоохранения и их причины.</w:t>
      </w:r>
    </w:p>
    <w:p w:rsidR="00A66DF9" w:rsidRPr="00DE6FC6" w:rsidRDefault="00A66DF9" w:rsidP="00A66DF9">
      <w:pPr>
        <w:spacing w:after="150" w:line="300" w:lineRule="atLeast"/>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*ключевые медико-демографические показатели:</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Население, всего (тыс.).</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Население в возрасте свыше 60 лет</w:t>
      </w:r>
      <w:proofErr w:type="gramStart"/>
      <w:r w:rsidRPr="00DE6FC6">
        <w:rPr>
          <w:rFonts w:ascii="PT" w:eastAsia="Times New Roman" w:hAnsi="PT" w:cs="Times New Roman"/>
          <w:color w:val="333333"/>
          <w:sz w:val="24"/>
          <w:szCs w:val="24"/>
          <w:lang w:eastAsia="ru-RU"/>
        </w:rPr>
        <w:t xml:space="preserve"> (%).</w:t>
      </w:r>
      <w:proofErr w:type="gramEnd"/>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Общий коэффициент рождаемости (на 1000 населения).</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Общий коэффициент смертности (на 1000 населения).</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Ожидаемая продолжительность жизни при рождении.</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Коэффициент младенческой смертности.</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Коэффициент материнской смертности.</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Обеспеченность больницами (на 100 000 населения).</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Обеспеченность больничными койками (на 10 000 населения).</w:t>
      </w:r>
    </w:p>
    <w:p w:rsidR="00A66DF9" w:rsidRPr="00DE6FC6"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Обеспеченность врачами (на 10 000 населения).</w:t>
      </w:r>
    </w:p>
    <w:p w:rsidR="00A66DF9" w:rsidRPr="00A66DF9" w:rsidRDefault="00A66DF9" w:rsidP="00A66DF9">
      <w:pPr>
        <w:numPr>
          <w:ilvl w:val="0"/>
          <w:numId w:val="3"/>
        </w:numPr>
        <w:spacing w:after="0" w:line="300" w:lineRule="atLeast"/>
        <w:ind w:left="375"/>
        <w:rPr>
          <w:rFonts w:ascii="PT" w:eastAsia="Times New Roman" w:hAnsi="PT" w:cs="Times New Roman"/>
          <w:color w:val="333333"/>
          <w:sz w:val="24"/>
          <w:szCs w:val="24"/>
          <w:lang w:eastAsia="ru-RU"/>
        </w:rPr>
      </w:pPr>
      <w:r w:rsidRPr="00DE6FC6">
        <w:rPr>
          <w:rFonts w:ascii="PT" w:eastAsia="Times New Roman" w:hAnsi="PT" w:cs="Times New Roman"/>
          <w:color w:val="333333"/>
          <w:sz w:val="24"/>
          <w:szCs w:val="24"/>
          <w:lang w:eastAsia="ru-RU"/>
        </w:rPr>
        <w:t>Общие расходы на здравоохранение, % ВВП.</w:t>
      </w:r>
    </w:p>
    <w:p w:rsidR="00D05281" w:rsidRPr="00D05281" w:rsidRDefault="00D05281" w:rsidP="00D05281">
      <w:pPr>
        <w:pBdr>
          <w:bottom w:val="single" w:sz="6" w:space="8" w:color="CFD7E2"/>
        </w:pBdr>
        <w:shd w:val="clear" w:color="auto" w:fill="FFFFFF"/>
        <w:spacing w:before="100" w:beforeAutospacing="1" w:after="750" w:line="490" w:lineRule="atLeast"/>
        <w:outlineLvl w:val="1"/>
        <w:rPr>
          <w:rFonts w:ascii="Arial" w:eastAsia="Times New Roman" w:hAnsi="Arial" w:cs="Arial"/>
          <w:b/>
          <w:bCs/>
          <w:color w:val="000000"/>
          <w:sz w:val="36"/>
          <w:szCs w:val="36"/>
          <w:lang w:eastAsia="ru-RU"/>
        </w:rPr>
      </w:pPr>
      <w:r w:rsidRPr="00D05281">
        <w:rPr>
          <w:rFonts w:ascii="Arial" w:eastAsia="Times New Roman" w:hAnsi="Arial" w:cs="Arial"/>
          <w:b/>
          <w:bCs/>
          <w:color w:val="000000"/>
          <w:sz w:val="36"/>
          <w:szCs w:val="36"/>
          <w:lang w:eastAsia="ru-RU"/>
        </w:rPr>
        <w:t>Демографическая политика Российской Федерации</w:t>
      </w:r>
    </w:p>
    <w:p w:rsidR="00D05281" w:rsidRPr="00D05281" w:rsidRDefault="00D05281" w:rsidP="00D05281">
      <w:pPr>
        <w:shd w:val="clear" w:color="auto" w:fill="FFFFFF"/>
        <w:spacing w:before="100" w:beforeAutospacing="1" w:after="300" w:line="377" w:lineRule="atLeast"/>
        <w:rPr>
          <w:rFonts w:ascii="Arial" w:eastAsia="Times New Roman" w:hAnsi="Arial" w:cs="Arial"/>
          <w:color w:val="000000"/>
          <w:sz w:val="26"/>
          <w:szCs w:val="26"/>
          <w:lang w:eastAsia="ru-RU"/>
        </w:rPr>
      </w:pPr>
      <w:r w:rsidRPr="00D05281">
        <w:rPr>
          <w:rFonts w:ascii="Arial" w:eastAsia="Times New Roman" w:hAnsi="Arial" w:cs="Arial"/>
          <w:b/>
          <w:bCs/>
          <w:color w:val="000000"/>
          <w:sz w:val="26"/>
          <w:szCs w:val="26"/>
          <w:lang w:eastAsia="ru-RU"/>
        </w:rPr>
        <w:t>Демографическая политика</w:t>
      </w:r>
      <w:r w:rsidRPr="00D05281">
        <w:rPr>
          <w:rFonts w:ascii="Arial" w:eastAsia="Times New Roman" w:hAnsi="Arial" w:cs="Arial"/>
          <w:color w:val="000000"/>
          <w:sz w:val="26"/>
          <w:szCs w:val="26"/>
          <w:lang w:eastAsia="ru-RU"/>
        </w:rPr>
        <w:t> – это целенаправленная деятельность государственных органов и иных социальных институтов в сфере регулирования процессов естественного воспроизводства населения. Она призвана воздействовать на формирование желательного для общества режима воспроизводства населения, сохранения или изменения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D05281" w:rsidRPr="00D05281" w:rsidRDefault="00D05281" w:rsidP="00D05281">
      <w:pPr>
        <w:shd w:val="clear" w:color="auto" w:fill="FFFFFF"/>
        <w:spacing w:before="100" w:beforeAutospacing="1" w:after="300" w:line="377" w:lineRule="atLeast"/>
        <w:rPr>
          <w:rFonts w:ascii="Arial" w:eastAsia="Times New Roman" w:hAnsi="Arial" w:cs="Arial"/>
          <w:color w:val="000000"/>
          <w:sz w:val="26"/>
          <w:szCs w:val="26"/>
          <w:lang w:eastAsia="ru-RU"/>
        </w:rPr>
      </w:pPr>
      <w:r w:rsidRPr="00D05281">
        <w:rPr>
          <w:rFonts w:ascii="Arial" w:eastAsia="Times New Roman" w:hAnsi="Arial" w:cs="Arial"/>
          <w:color w:val="000000"/>
          <w:sz w:val="26"/>
          <w:szCs w:val="26"/>
          <w:lang w:eastAsia="ru-RU"/>
        </w:rPr>
        <w:t>Демографическая политика составляет основу социально-экономической политики государства. Ее содержание и результаты реализации оказывают решающее влияние на развитие всех сторон общественной жизни. Состояние экономики, обороноспособность страны, качество жизни населения, политическая и социальная стабильность зависят от того, в какой степени в том или ином государстве решаются вопросы формирования и развития трудовых ресурсов.</w:t>
      </w:r>
    </w:p>
    <w:p w:rsidR="00D05281" w:rsidRPr="00D05281" w:rsidRDefault="00D05281" w:rsidP="00D05281">
      <w:pPr>
        <w:shd w:val="clear" w:color="auto" w:fill="FFFFFF"/>
        <w:spacing w:line="510" w:lineRule="atLeast"/>
        <w:rPr>
          <w:rFonts w:ascii="Arial" w:eastAsia="Times New Roman" w:hAnsi="Arial" w:cs="Arial"/>
          <w:color w:val="474747"/>
          <w:sz w:val="36"/>
          <w:szCs w:val="36"/>
          <w:lang w:eastAsia="ru-RU"/>
        </w:rPr>
      </w:pPr>
      <w:r w:rsidRPr="00D05281">
        <w:rPr>
          <w:rFonts w:ascii="Arial" w:eastAsia="Times New Roman" w:hAnsi="Arial" w:cs="Arial"/>
          <w:color w:val="474747"/>
          <w:sz w:val="36"/>
          <w:szCs w:val="36"/>
          <w:lang w:eastAsia="ru-RU"/>
        </w:rPr>
        <w:lastRenderedPageBreak/>
        <w:t>Цели и задачи, методы реализации демографической политики</w:t>
      </w:r>
    </w:p>
    <w:p w:rsidR="00D05281" w:rsidRPr="00D05281" w:rsidRDefault="00D05281" w:rsidP="00D05281">
      <w:pPr>
        <w:shd w:val="clear" w:color="auto" w:fill="FFFFFF"/>
        <w:spacing w:before="100" w:beforeAutospacing="1" w:after="300" w:line="377" w:lineRule="atLeast"/>
        <w:rPr>
          <w:rFonts w:ascii="Arial" w:eastAsia="Times New Roman" w:hAnsi="Arial" w:cs="Arial"/>
          <w:color w:val="000000"/>
          <w:sz w:val="26"/>
          <w:szCs w:val="26"/>
          <w:lang w:eastAsia="ru-RU"/>
        </w:rPr>
      </w:pPr>
      <w:r w:rsidRPr="00D05281">
        <w:rPr>
          <w:rFonts w:ascii="Arial" w:eastAsia="Times New Roman" w:hAnsi="Arial" w:cs="Arial"/>
          <w:color w:val="000000"/>
          <w:sz w:val="26"/>
          <w:szCs w:val="26"/>
          <w:lang w:eastAsia="ru-RU"/>
        </w:rPr>
        <w:t>Цели демографической политики заключаются в формировании желательного режима воспроизводства населения, сохранении или изменении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583A62" w:rsidRPr="00583A62" w:rsidRDefault="00583A62" w:rsidP="00583A62">
      <w:pPr>
        <w:shd w:val="clear" w:color="auto" w:fill="FFFFFF"/>
        <w:spacing w:line="510" w:lineRule="atLeast"/>
        <w:rPr>
          <w:rFonts w:ascii="Arial" w:eastAsia="Times New Roman" w:hAnsi="Arial" w:cs="Arial"/>
          <w:color w:val="474747"/>
          <w:sz w:val="36"/>
          <w:szCs w:val="36"/>
          <w:lang w:eastAsia="ru-RU"/>
        </w:rPr>
      </w:pPr>
      <w:r w:rsidRPr="00583A62">
        <w:rPr>
          <w:rFonts w:ascii="Arial" w:eastAsia="Times New Roman" w:hAnsi="Arial" w:cs="Arial"/>
          <w:color w:val="474747"/>
          <w:sz w:val="36"/>
          <w:szCs w:val="36"/>
          <w:lang w:eastAsia="ru-RU"/>
        </w:rPr>
        <w:t>Анализ основных демографических показателей</w:t>
      </w:r>
    </w:p>
    <w:p w:rsidR="00583A62" w:rsidRPr="00583A62" w:rsidRDefault="00583A62" w:rsidP="00583A62">
      <w:pPr>
        <w:shd w:val="clear" w:color="auto" w:fill="FFFFFF"/>
        <w:spacing w:before="100" w:beforeAutospacing="1" w:after="300" w:line="377" w:lineRule="atLeast"/>
        <w:rPr>
          <w:rFonts w:ascii="Arial" w:eastAsia="Times New Roman" w:hAnsi="Arial" w:cs="Arial"/>
          <w:color w:val="000000"/>
          <w:sz w:val="26"/>
          <w:szCs w:val="26"/>
          <w:lang w:eastAsia="ru-RU"/>
        </w:rPr>
      </w:pPr>
      <w:r w:rsidRPr="00583A62">
        <w:rPr>
          <w:rFonts w:ascii="Arial" w:eastAsia="Times New Roman" w:hAnsi="Arial" w:cs="Arial"/>
          <w:color w:val="000000"/>
          <w:sz w:val="26"/>
          <w:szCs w:val="26"/>
          <w:lang w:eastAsia="ru-RU"/>
        </w:rPr>
        <w:t>Демографическую политику нельзя рассматривать в отрыве от анализа динамики численности, структуры расселения населения. Конкретная демографическая ситуация, ее тенденции, и перспективы обусловливают и определенный характер, и целевую направленность демографической политики.</w:t>
      </w:r>
    </w:p>
    <w:p w:rsidR="00583A62" w:rsidRPr="00583A62" w:rsidRDefault="00583A62" w:rsidP="00583A62">
      <w:pPr>
        <w:shd w:val="clear" w:color="auto" w:fill="FFFFFF"/>
        <w:spacing w:before="100" w:beforeAutospacing="1" w:after="300" w:line="377" w:lineRule="atLeast"/>
        <w:rPr>
          <w:rFonts w:ascii="Arial" w:eastAsia="Times New Roman" w:hAnsi="Arial" w:cs="Arial"/>
          <w:color w:val="000000"/>
          <w:sz w:val="26"/>
          <w:szCs w:val="26"/>
          <w:lang w:eastAsia="ru-RU"/>
        </w:rPr>
      </w:pPr>
      <w:r w:rsidRPr="00583A62">
        <w:rPr>
          <w:rFonts w:ascii="Arial" w:eastAsia="Times New Roman" w:hAnsi="Arial" w:cs="Arial"/>
          <w:color w:val="000000"/>
          <w:sz w:val="26"/>
          <w:szCs w:val="26"/>
          <w:lang w:eastAsia="ru-RU"/>
        </w:rPr>
        <w:t>Демографические показатели характеризуют состояние и качественный состав населения: рождаемость, смертность, естественный прирост населения, механический прирост населения, половозрастную структуру.</w:t>
      </w:r>
    </w:p>
    <w:p w:rsidR="00583A62" w:rsidRPr="00583A62" w:rsidRDefault="00583A62" w:rsidP="00583A62">
      <w:pPr>
        <w:shd w:val="clear" w:color="auto" w:fill="FFFFFF"/>
        <w:spacing w:before="100" w:beforeAutospacing="1" w:after="300" w:line="377" w:lineRule="atLeast"/>
        <w:jc w:val="right"/>
        <w:rPr>
          <w:rFonts w:ascii="Arial" w:eastAsia="Times New Roman" w:hAnsi="Arial" w:cs="Arial"/>
          <w:i/>
          <w:iCs/>
          <w:color w:val="000000"/>
          <w:sz w:val="18"/>
          <w:szCs w:val="18"/>
          <w:lang w:eastAsia="ru-RU"/>
        </w:rPr>
      </w:pPr>
      <w:r w:rsidRPr="00583A62">
        <w:rPr>
          <w:rFonts w:ascii="Arial" w:eastAsia="Times New Roman" w:hAnsi="Arial" w:cs="Arial"/>
          <w:i/>
          <w:iCs/>
          <w:color w:val="000000"/>
          <w:sz w:val="18"/>
          <w:szCs w:val="18"/>
          <w:lang w:eastAsia="ru-RU"/>
        </w:rPr>
        <w:t>Таблица 1 − Основные демографические показатели</w:t>
      </w:r>
    </w:p>
    <w:tbl>
      <w:tblPr>
        <w:tblW w:w="8070" w:type="dxa"/>
        <w:shd w:val="clear" w:color="auto" w:fill="FFFFFF"/>
        <w:tblCellMar>
          <w:left w:w="0" w:type="dxa"/>
          <w:right w:w="0" w:type="dxa"/>
        </w:tblCellMar>
        <w:tblLook w:val="04A0" w:firstRow="1" w:lastRow="0" w:firstColumn="1" w:lastColumn="0" w:noHBand="0" w:noVBand="1"/>
      </w:tblPr>
      <w:tblGrid>
        <w:gridCol w:w="1842"/>
        <w:gridCol w:w="692"/>
        <w:gridCol w:w="692"/>
        <w:gridCol w:w="692"/>
        <w:gridCol w:w="692"/>
        <w:gridCol w:w="692"/>
        <w:gridCol w:w="692"/>
        <w:gridCol w:w="692"/>
        <w:gridCol w:w="692"/>
        <w:gridCol w:w="692"/>
      </w:tblGrid>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2006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2007</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2008</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2009</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2010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2011</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2012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2013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2014</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9"/>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b/>
                <w:bCs/>
                <w:i/>
                <w:iCs/>
                <w:color w:val="000000"/>
                <w:sz w:val="23"/>
                <w:szCs w:val="23"/>
                <w:lang w:eastAsia="ru-RU"/>
              </w:rPr>
              <w:t>Коэффициент рождаемости</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10,4</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11,3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12,1</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12,4</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12,5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12,6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13,3</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9"/>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b/>
                <w:bCs/>
                <w:i/>
                <w:iCs/>
                <w:color w:val="000000"/>
                <w:sz w:val="23"/>
                <w:szCs w:val="23"/>
                <w:lang w:eastAsia="ru-RU"/>
              </w:rPr>
              <w:t>Коэффициент смертности</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15,2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14,6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14,6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14,2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14,2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13,1</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9"/>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b/>
                <w:bCs/>
                <w:i/>
                <w:iCs/>
                <w:color w:val="000000"/>
                <w:sz w:val="23"/>
                <w:szCs w:val="23"/>
                <w:lang w:eastAsia="ru-RU"/>
              </w:rPr>
              <w:t>Естественный прирост (убыль)</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lastRenderedPageBreak/>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-4,8</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-3,3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-1,8</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-1,7</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-0,9</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0,2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0,2</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9"/>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b/>
                <w:bCs/>
                <w:i/>
                <w:iCs/>
                <w:color w:val="000000"/>
                <w:sz w:val="23"/>
                <w:szCs w:val="23"/>
                <w:lang w:eastAsia="ru-RU"/>
              </w:rPr>
              <w:t>Младенческая смертность</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10,2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9,4</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8,5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8,1</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7,5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7,3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8,6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8,2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7,4</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9"/>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b/>
                <w:bCs/>
                <w:i/>
                <w:iCs/>
                <w:color w:val="000000"/>
                <w:sz w:val="23"/>
                <w:szCs w:val="23"/>
                <w:lang w:eastAsia="ru-RU"/>
              </w:rPr>
              <w:t>Материнская смертность</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23,6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22,0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20,9</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22,0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16,6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16,2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11,5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11,3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r>
    </w:tbl>
    <w:p w:rsidR="00583A62" w:rsidRPr="00583A62" w:rsidRDefault="00583A62" w:rsidP="00583A62">
      <w:pPr>
        <w:shd w:val="clear" w:color="auto" w:fill="FFFFFF"/>
        <w:spacing w:line="510" w:lineRule="atLeast"/>
        <w:rPr>
          <w:rFonts w:ascii="Arial" w:eastAsia="Times New Roman" w:hAnsi="Arial" w:cs="Arial"/>
          <w:color w:val="474747"/>
          <w:sz w:val="36"/>
          <w:szCs w:val="36"/>
          <w:lang w:eastAsia="ru-RU"/>
        </w:rPr>
      </w:pPr>
      <w:r w:rsidRPr="00583A62">
        <w:rPr>
          <w:rFonts w:ascii="Arial" w:eastAsia="Times New Roman" w:hAnsi="Arial" w:cs="Arial"/>
          <w:color w:val="474747"/>
          <w:sz w:val="36"/>
          <w:szCs w:val="36"/>
          <w:lang w:eastAsia="ru-RU"/>
        </w:rPr>
        <w:t>Численность населения</w:t>
      </w:r>
    </w:p>
    <w:p w:rsidR="00583A62" w:rsidRPr="00583A62" w:rsidRDefault="00583A62" w:rsidP="00583A62">
      <w:pPr>
        <w:shd w:val="clear" w:color="auto" w:fill="FFFFFF"/>
        <w:spacing w:before="100" w:beforeAutospacing="1" w:after="300" w:line="377" w:lineRule="atLeast"/>
        <w:rPr>
          <w:rFonts w:ascii="Arial" w:eastAsia="Times New Roman" w:hAnsi="Arial" w:cs="Arial"/>
          <w:color w:val="000000"/>
          <w:sz w:val="26"/>
          <w:szCs w:val="26"/>
          <w:lang w:eastAsia="ru-RU"/>
        </w:rPr>
      </w:pPr>
      <w:r w:rsidRPr="00583A62">
        <w:rPr>
          <w:rFonts w:ascii="Arial" w:eastAsia="Times New Roman" w:hAnsi="Arial" w:cs="Arial"/>
          <w:color w:val="000000"/>
          <w:sz w:val="26"/>
          <w:szCs w:val="26"/>
          <w:lang w:eastAsia="ru-RU"/>
        </w:rPr>
        <w:t>Численность населения − исходный показатель при анализе социально-экономической ситуации, сложившейся в стране.</w:t>
      </w:r>
    </w:p>
    <w:p w:rsidR="00583A62" w:rsidRPr="00583A62" w:rsidRDefault="00583A62" w:rsidP="00583A62">
      <w:pPr>
        <w:shd w:val="clear" w:color="auto" w:fill="FFFFFF"/>
        <w:spacing w:before="100" w:beforeAutospacing="1" w:after="300" w:line="377" w:lineRule="atLeast"/>
        <w:jc w:val="right"/>
        <w:rPr>
          <w:rFonts w:ascii="Arial" w:eastAsia="Times New Roman" w:hAnsi="Arial" w:cs="Arial"/>
          <w:i/>
          <w:iCs/>
          <w:color w:val="000000"/>
          <w:sz w:val="18"/>
          <w:szCs w:val="18"/>
          <w:lang w:eastAsia="ru-RU"/>
        </w:rPr>
      </w:pPr>
      <w:r w:rsidRPr="00583A62">
        <w:rPr>
          <w:rFonts w:ascii="Arial" w:eastAsia="Times New Roman" w:hAnsi="Arial" w:cs="Arial"/>
          <w:i/>
          <w:iCs/>
          <w:color w:val="000000"/>
          <w:sz w:val="18"/>
          <w:szCs w:val="18"/>
          <w:lang w:eastAsia="ru-RU"/>
        </w:rPr>
        <w:t>Таблица 2 − Численность населения</w:t>
      </w:r>
    </w:p>
    <w:tbl>
      <w:tblPr>
        <w:tblW w:w="10620" w:type="dxa"/>
        <w:shd w:val="clear" w:color="auto" w:fill="FFFFFF"/>
        <w:tblCellMar>
          <w:left w:w="0" w:type="dxa"/>
          <w:right w:w="0" w:type="dxa"/>
        </w:tblCellMar>
        <w:tblLook w:val="04A0" w:firstRow="1" w:lastRow="0" w:firstColumn="1" w:lastColumn="0" w:noHBand="0" w:noVBand="1"/>
      </w:tblPr>
      <w:tblGrid>
        <w:gridCol w:w="1744"/>
        <w:gridCol w:w="1407"/>
        <w:gridCol w:w="1527"/>
        <w:gridCol w:w="1504"/>
        <w:gridCol w:w="1407"/>
        <w:gridCol w:w="1527"/>
        <w:gridCol w:w="1504"/>
      </w:tblGrid>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gridSpan w:val="3"/>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На 1 января 2015 года</w:t>
            </w:r>
          </w:p>
        </w:tc>
        <w:tc>
          <w:tcPr>
            <w:tcW w:w="0" w:type="auto"/>
            <w:gridSpan w:val="3"/>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На 1 января 2014 года</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 </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Все население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Городское население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Сельское население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Все население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Городское население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jc w:val="center"/>
              <w:rPr>
                <w:rFonts w:ascii="Arial" w:eastAsia="Times New Roman" w:hAnsi="Arial" w:cs="Arial"/>
                <w:color w:val="000000"/>
                <w:sz w:val="23"/>
                <w:szCs w:val="23"/>
                <w:lang w:eastAsia="ru-RU"/>
              </w:rPr>
            </w:pPr>
            <w:r w:rsidRPr="00583A62">
              <w:rPr>
                <w:rFonts w:ascii="Arial" w:eastAsia="Times New Roman" w:hAnsi="Arial" w:cs="Arial"/>
                <w:color w:val="000000"/>
                <w:sz w:val="23"/>
                <w:szCs w:val="23"/>
                <w:lang w:eastAsia="ru-RU"/>
              </w:rPr>
              <w:t>Сельское население</w:t>
            </w:r>
          </w:p>
        </w:tc>
      </w:tr>
      <w:tr w:rsidR="00583A62" w:rsidRPr="00583A62" w:rsidTr="00583A62">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 xml:space="preserve">Российская </w:t>
            </w:r>
            <w:proofErr w:type="spellStart"/>
            <w:r w:rsidRPr="00583A62">
              <w:rPr>
                <w:rFonts w:ascii="Arial" w:eastAsia="Times New Roman" w:hAnsi="Arial" w:cs="Arial"/>
                <w:b/>
                <w:bCs/>
                <w:color w:val="000000"/>
                <w:sz w:val="23"/>
                <w:szCs w:val="23"/>
                <w:lang w:eastAsia="ru-RU"/>
              </w:rPr>
              <w:t>Феде</w:t>
            </w:r>
            <w:proofErr w:type="gramStart"/>
            <w:r w:rsidRPr="00583A62">
              <w:rPr>
                <w:rFonts w:ascii="Arial" w:eastAsia="Times New Roman" w:hAnsi="Arial" w:cs="Arial"/>
                <w:b/>
                <w:bCs/>
                <w:color w:val="000000"/>
                <w:sz w:val="23"/>
                <w:szCs w:val="23"/>
                <w:lang w:eastAsia="ru-RU"/>
              </w:rPr>
              <w:t>p</w:t>
            </w:r>
            <w:proofErr w:type="gramEnd"/>
            <w:r w:rsidRPr="00583A62">
              <w:rPr>
                <w:rFonts w:ascii="Arial" w:eastAsia="Times New Roman" w:hAnsi="Arial" w:cs="Arial"/>
                <w:b/>
                <w:bCs/>
                <w:color w:val="000000"/>
                <w:sz w:val="23"/>
                <w:szCs w:val="23"/>
                <w:lang w:eastAsia="ru-RU"/>
              </w:rPr>
              <w:t>ация</w:t>
            </w:r>
            <w:proofErr w:type="spellEnd"/>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146267288</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108282220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37985068</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143666931</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106548716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583A62" w:rsidRPr="00583A62" w:rsidRDefault="00583A62" w:rsidP="00583A62">
            <w:pPr>
              <w:spacing w:before="75" w:after="75" w:line="377" w:lineRule="atLeast"/>
              <w:rPr>
                <w:rFonts w:ascii="Arial" w:eastAsia="Times New Roman" w:hAnsi="Arial" w:cs="Arial"/>
                <w:color w:val="000000"/>
                <w:sz w:val="23"/>
                <w:szCs w:val="23"/>
                <w:lang w:eastAsia="ru-RU"/>
              </w:rPr>
            </w:pPr>
            <w:r w:rsidRPr="00583A62">
              <w:rPr>
                <w:rFonts w:ascii="Arial" w:eastAsia="Times New Roman" w:hAnsi="Arial" w:cs="Arial"/>
                <w:b/>
                <w:bCs/>
                <w:color w:val="000000"/>
                <w:sz w:val="23"/>
                <w:szCs w:val="23"/>
                <w:lang w:eastAsia="ru-RU"/>
              </w:rPr>
              <w:t>37118215</w:t>
            </w:r>
          </w:p>
        </w:tc>
      </w:tr>
    </w:tbl>
    <w:p w:rsidR="00583A62" w:rsidRPr="00583A62" w:rsidRDefault="00583A62" w:rsidP="00583A62">
      <w:pPr>
        <w:shd w:val="clear" w:color="auto" w:fill="FFFFFF"/>
        <w:spacing w:line="510" w:lineRule="atLeast"/>
        <w:rPr>
          <w:rFonts w:ascii="Arial" w:eastAsia="Times New Roman" w:hAnsi="Arial" w:cs="Arial"/>
          <w:color w:val="474747"/>
          <w:sz w:val="36"/>
          <w:szCs w:val="36"/>
          <w:lang w:eastAsia="ru-RU"/>
        </w:rPr>
      </w:pPr>
      <w:r w:rsidRPr="00583A62">
        <w:rPr>
          <w:rFonts w:ascii="Arial" w:eastAsia="Times New Roman" w:hAnsi="Arial" w:cs="Arial"/>
          <w:color w:val="474747"/>
          <w:sz w:val="36"/>
          <w:szCs w:val="36"/>
          <w:lang w:eastAsia="ru-RU"/>
        </w:rPr>
        <w:t>Рождаемость и продолжительность жизни</w:t>
      </w:r>
    </w:p>
    <w:p w:rsidR="00583A62" w:rsidRPr="00583A62" w:rsidRDefault="00583A62" w:rsidP="00583A62">
      <w:pPr>
        <w:shd w:val="clear" w:color="auto" w:fill="FFFFFF"/>
        <w:spacing w:before="100" w:beforeAutospacing="1" w:after="300" w:line="377" w:lineRule="atLeast"/>
        <w:rPr>
          <w:rFonts w:ascii="Arial" w:eastAsia="Times New Roman" w:hAnsi="Arial" w:cs="Arial"/>
          <w:color w:val="000000"/>
          <w:sz w:val="26"/>
          <w:szCs w:val="26"/>
          <w:lang w:eastAsia="ru-RU"/>
        </w:rPr>
      </w:pPr>
      <w:proofErr w:type="gramStart"/>
      <w:r w:rsidRPr="00583A62">
        <w:rPr>
          <w:rFonts w:ascii="Arial" w:eastAsia="Times New Roman" w:hAnsi="Arial" w:cs="Arial"/>
          <w:color w:val="000000"/>
          <w:sz w:val="26"/>
          <w:szCs w:val="26"/>
          <w:lang w:eastAsia="ru-RU"/>
        </w:rPr>
        <w:t>Начиная со второй половины ХХ века в России происходит устойчивое сокращение</w:t>
      </w:r>
      <w:proofErr w:type="gramEnd"/>
      <w:r w:rsidRPr="00583A62">
        <w:rPr>
          <w:rFonts w:ascii="Arial" w:eastAsia="Times New Roman" w:hAnsi="Arial" w:cs="Arial"/>
          <w:color w:val="000000"/>
          <w:sz w:val="26"/>
          <w:szCs w:val="26"/>
          <w:lang w:eastAsia="ru-RU"/>
        </w:rPr>
        <w:t xml:space="preserve"> уровня рождаемости. С конца 60-х годов в России преобладающей стала модель семьи, имеющей 2 детей, а в настоящее время возрастает количество семей с 1 ребенком. Рождаемость снизилась до уровня недостаточного для обеспечения в будущем простого воспроизводства населения. Для простого воспроизводства населения суммарный коэффициент рождаемости должен составлять 2,14–2,15. При этом суммарный коэффициент рождаемости городского населения был в </w:t>
      </w:r>
      <w:r w:rsidRPr="00583A62">
        <w:rPr>
          <w:rFonts w:ascii="Arial" w:eastAsia="Times New Roman" w:hAnsi="Arial" w:cs="Arial"/>
          <w:color w:val="000000"/>
          <w:sz w:val="26"/>
          <w:szCs w:val="26"/>
          <w:lang w:eastAsia="ru-RU"/>
        </w:rPr>
        <w:lastRenderedPageBreak/>
        <w:t>пределах 1,7–1,9. В сельской местности уровень рождаемости был более высоким: от 2,4 до 2,9 рождения на 1 женщину.</w:t>
      </w:r>
    </w:p>
    <w:p w:rsidR="00136F55" w:rsidRPr="00136F55" w:rsidRDefault="00136F55" w:rsidP="00136F55">
      <w:pPr>
        <w:shd w:val="clear" w:color="auto" w:fill="FFFFFF"/>
        <w:spacing w:before="100" w:beforeAutospacing="1" w:after="300" w:line="377" w:lineRule="atLeast"/>
        <w:jc w:val="right"/>
        <w:rPr>
          <w:rFonts w:ascii="Arial" w:eastAsia="Times New Roman" w:hAnsi="Arial" w:cs="Arial"/>
          <w:i/>
          <w:iCs/>
          <w:color w:val="000000"/>
          <w:sz w:val="18"/>
          <w:szCs w:val="18"/>
          <w:lang w:eastAsia="ru-RU"/>
        </w:rPr>
      </w:pPr>
      <w:r w:rsidRPr="00136F55">
        <w:rPr>
          <w:rFonts w:ascii="Arial" w:eastAsia="Times New Roman" w:hAnsi="Arial" w:cs="Arial"/>
          <w:i/>
          <w:iCs/>
          <w:color w:val="000000"/>
          <w:sz w:val="18"/>
          <w:szCs w:val="18"/>
          <w:lang w:eastAsia="ru-RU"/>
        </w:rPr>
        <w:t>Таблица 3 − Коэффициент рождаемости</w:t>
      </w:r>
    </w:p>
    <w:tbl>
      <w:tblPr>
        <w:tblW w:w="6390" w:type="dxa"/>
        <w:shd w:val="clear" w:color="auto" w:fill="FFFFFF"/>
        <w:tblCellMar>
          <w:left w:w="0" w:type="dxa"/>
          <w:right w:w="0" w:type="dxa"/>
        </w:tblCellMar>
        <w:tblLook w:val="04A0" w:firstRow="1" w:lastRow="0" w:firstColumn="1" w:lastColumn="0" w:noHBand="0" w:noVBand="1"/>
      </w:tblPr>
      <w:tblGrid>
        <w:gridCol w:w="2895"/>
        <w:gridCol w:w="699"/>
        <w:gridCol w:w="699"/>
        <w:gridCol w:w="699"/>
        <w:gridCol w:w="699"/>
        <w:gridCol w:w="699"/>
      </w:tblGrid>
      <w:tr w:rsidR="00136F55" w:rsidRPr="00136F55" w:rsidTr="00136F55">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 </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2010</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2011</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2012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2013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color w:val="000000"/>
                <w:sz w:val="23"/>
                <w:szCs w:val="23"/>
                <w:lang w:eastAsia="ru-RU"/>
              </w:rPr>
              <w:t>2014</w:t>
            </w:r>
          </w:p>
        </w:tc>
      </w:tr>
      <w:tr w:rsidR="00136F55" w:rsidRPr="00136F55" w:rsidTr="00136F55">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Российская Федерация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12,5</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12,6</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13,3</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13,2</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136F55" w:rsidRPr="00136F55" w:rsidRDefault="00136F55" w:rsidP="00136F55">
            <w:pPr>
              <w:spacing w:before="75" w:after="75" w:line="377" w:lineRule="atLeast"/>
              <w:jc w:val="center"/>
              <w:rPr>
                <w:rFonts w:ascii="Arial" w:eastAsia="Times New Roman" w:hAnsi="Arial" w:cs="Arial"/>
                <w:color w:val="000000"/>
                <w:sz w:val="23"/>
                <w:szCs w:val="23"/>
                <w:lang w:eastAsia="ru-RU"/>
              </w:rPr>
            </w:pPr>
            <w:r w:rsidRPr="00136F55">
              <w:rPr>
                <w:rFonts w:ascii="Arial" w:eastAsia="Times New Roman" w:hAnsi="Arial" w:cs="Arial"/>
                <w:b/>
                <w:bCs/>
                <w:color w:val="000000"/>
                <w:sz w:val="23"/>
                <w:szCs w:val="23"/>
                <w:lang w:eastAsia="ru-RU"/>
              </w:rPr>
              <w:t>13,3</w:t>
            </w:r>
          </w:p>
        </w:tc>
      </w:tr>
    </w:tbl>
    <w:p w:rsidR="00893F16" w:rsidRPr="00893F16" w:rsidRDefault="00893F16" w:rsidP="00893F16">
      <w:pPr>
        <w:shd w:val="clear" w:color="auto" w:fill="FFFFFF"/>
        <w:spacing w:line="510" w:lineRule="atLeast"/>
        <w:rPr>
          <w:rFonts w:ascii="Arial" w:eastAsia="Times New Roman" w:hAnsi="Arial" w:cs="Arial"/>
          <w:color w:val="474747"/>
          <w:sz w:val="36"/>
          <w:szCs w:val="36"/>
          <w:lang w:eastAsia="ru-RU"/>
        </w:rPr>
      </w:pPr>
      <w:r w:rsidRPr="00893F16">
        <w:rPr>
          <w:rFonts w:ascii="Arial" w:eastAsia="Times New Roman" w:hAnsi="Arial" w:cs="Arial"/>
          <w:color w:val="474747"/>
          <w:sz w:val="36"/>
          <w:szCs w:val="36"/>
          <w:lang w:eastAsia="ru-RU"/>
        </w:rPr>
        <w:t>Смертность</w:t>
      </w:r>
    </w:p>
    <w:p w:rsidR="00893F16" w:rsidRPr="00893F16" w:rsidRDefault="00893F16" w:rsidP="00893F16">
      <w:pPr>
        <w:shd w:val="clear" w:color="auto" w:fill="FFFFFF"/>
        <w:spacing w:before="100" w:beforeAutospacing="1" w:after="300" w:line="377" w:lineRule="atLeast"/>
        <w:rPr>
          <w:rFonts w:ascii="Arial" w:eastAsia="Times New Roman" w:hAnsi="Arial" w:cs="Arial"/>
          <w:color w:val="000000"/>
          <w:sz w:val="26"/>
          <w:szCs w:val="26"/>
          <w:lang w:eastAsia="ru-RU"/>
        </w:rPr>
      </w:pPr>
      <w:r w:rsidRPr="00893F16">
        <w:rPr>
          <w:rFonts w:ascii="Arial" w:eastAsia="Times New Roman" w:hAnsi="Arial" w:cs="Arial"/>
          <w:color w:val="000000"/>
          <w:sz w:val="26"/>
          <w:szCs w:val="26"/>
          <w:lang w:eastAsia="ru-RU"/>
        </w:rPr>
        <w:t>В начало 1990-х годов произошел рост неестественной смертности, ускорение падения ожидаемой продолжительности жизни. В ряду основных причин сложившейся ситуации − продолжение тенденций с 1965 года, падение уровня и условий жизни, возросший стресс населения. Кроме того, увеличение смертности в 1990-е годы во многом обусловлено старением населения (так как предыдущие старшие поколения были малочисленны из-за массовой гибели людей в 30–50-е годы). Некоторые демографы считают, что рост смертности в 1990-е годы был вызван исключительно сдвигом смертей из периода антиалкогольной кампании на 1990-е годы, в сочетании с эффектом от прекращения этой кампании. По мнению специалистов Центра демографии и экологии человека Институт народнохозяйственного прогнозирования РАН, нынешняя демографическая ситуация обусловлена теми потрясениями, которые пережила Россия в XX веке и которые сказались на смертности населения.</w:t>
      </w:r>
    </w:p>
    <w:p w:rsidR="00893F16" w:rsidRPr="00893F16" w:rsidRDefault="00893F16" w:rsidP="00893F16">
      <w:pPr>
        <w:shd w:val="clear" w:color="auto" w:fill="FFFFFF"/>
        <w:spacing w:before="100" w:beforeAutospacing="1" w:after="300" w:line="377" w:lineRule="atLeast"/>
        <w:rPr>
          <w:rFonts w:ascii="Arial" w:eastAsia="Times New Roman" w:hAnsi="Arial" w:cs="Arial"/>
          <w:color w:val="000000"/>
          <w:sz w:val="26"/>
          <w:szCs w:val="26"/>
          <w:lang w:eastAsia="ru-RU"/>
        </w:rPr>
      </w:pPr>
      <w:r w:rsidRPr="00893F16">
        <w:rPr>
          <w:rFonts w:ascii="Arial" w:eastAsia="Times New Roman" w:hAnsi="Arial" w:cs="Arial"/>
          <w:color w:val="000000"/>
          <w:sz w:val="26"/>
          <w:szCs w:val="26"/>
          <w:lang w:eastAsia="ru-RU"/>
        </w:rPr>
        <w:t>Можно выделить основные причины смертности населения.</w:t>
      </w:r>
    </w:p>
    <w:p w:rsidR="00893F16" w:rsidRPr="00893F16" w:rsidRDefault="00893F16" w:rsidP="00893F16">
      <w:pPr>
        <w:shd w:val="clear" w:color="auto" w:fill="FFFFFF"/>
        <w:spacing w:before="100" w:beforeAutospacing="1" w:after="300" w:line="377" w:lineRule="atLeast"/>
        <w:jc w:val="right"/>
        <w:rPr>
          <w:rFonts w:ascii="Arial" w:eastAsia="Times New Roman" w:hAnsi="Arial" w:cs="Arial"/>
          <w:i/>
          <w:iCs/>
          <w:color w:val="000000"/>
          <w:sz w:val="18"/>
          <w:szCs w:val="18"/>
          <w:lang w:eastAsia="ru-RU"/>
        </w:rPr>
      </w:pPr>
      <w:r w:rsidRPr="00893F16">
        <w:rPr>
          <w:rFonts w:ascii="Arial" w:eastAsia="Times New Roman" w:hAnsi="Arial" w:cs="Arial"/>
          <w:i/>
          <w:iCs/>
          <w:color w:val="000000"/>
          <w:sz w:val="18"/>
          <w:szCs w:val="18"/>
          <w:lang w:eastAsia="ru-RU"/>
        </w:rPr>
        <w:t>Таблица 6 − Коэффициент смертности на 1000 населения</w:t>
      </w:r>
    </w:p>
    <w:tbl>
      <w:tblPr>
        <w:tblW w:w="5045" w:type="dxa"/>
        <w:shd w:val="clear" w:color="auto" w:fill="FFFFFF"/>
        <w:tblCellMar>
          <w:left w:w="0" w:type="dxa"/>
          <w:right w:w="0" w:type="dxa"/>
        </w:tblCellMar>
        <w:tblLook w:val="04A0" w:firstRow="1" w:lastRow="0" w:firstColumn="1" w:lastColumn="0" w:noHBand="0" w:noVBand="1"/>
      </w:tblPr>
      <w:tblGrid>
        <w:gridCol w:w="4000"/>
        <w:gridCol w:w="1045"/>
      </w:tblGrid>
      <w:tr w:rsidR="00A66DF9" w:rsidRPr="00893F16" w:rsidTr="00A66DF9">
        <w:tc>
          <w:tcPr>
            <w:tcW w:w="0" w:type="auto"/>
            <w:vMerge w:val="restart"/>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 </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2014 год</w:t>
            </w:r>
          </w:p>
        </w:tc>
      </w:tr>
      <w:tr w:rsidR="00A66DF9" w:rsidRPr="00893F16" w:rsidTr="00A66DF9">
        <w:tc>
          <w:tcPr>
            <w:tcW w:w="0" w:type="auto"/>
            <w:vMerge/>
            <w:tcBorders>
              <w:top w:val="single" w:sz="6" w:space="0" w:color="CFD7E2"/>
              <w:left w:val="single" w:sz="6" w:space="0" w:color="CFD7E2"/>
              <w:bottom w:val="single" w:sz="6" w:space="0" w:color="CFD7E2"/>
              <w:right w:val="single" w:sz="6" w:space="0" w:color="CFD7E2"/>
            </w:tcBorders>
            <w:shd w:val="clear" w:color="auto" w:fill="FFFFFF"/>
            <w:vAlign w:val="center"/>
            <w:hideMark/>
          </w:tcPr>
          <w:p w:rsidR="00A66DF9" w:rsidRPr="00893F16" w:rsidRDefault="00A66DF9" w:rsidP="00893F16">
            <w:pPr>
              <w:spacing w:after="0" w:line="240" w:lineRule="auto"/>
              <w:rPr>
                <w:rFonts w:ascii="Arial" w:eastAsia="Times New Roman" w:hAnsi="Arial" w:cs="Arial"/>
                <w:color w:val="000000"/>
                <w:sz w:val="23"/>
                <w:szCs w:val="23"/>
                <w:lang w:eastAsia="ru-RU"/>
              </w:rPr>
            </w:pP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b/>
                <w:bCs/>
                <w:color w:val="000000"/>
                <w:sz w:val="23"/>
                <w:szCs w:val="23"/>
                <w:lang w:eastAsia="ru-RU"/>
              </w:rPr>
              <w:t>РФ</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b/>
                <w:bCs/>
                <w:color w:val="000000"/>
                <w:sz w:val="23"/>
                <w:szCs w:val="23"/>
                <w:lang w:eastAsia="ru-RU"/>
              </w:rPr>
              <w:t xml:space="preserve">Всего </w:t>
            </w:r>
            <w:proofErr w:type="gramStart"/>
            <w:r w:rsidRPr="00893F16">
              <w:rPr>
                <w:rFonts w:ascii="Arial" w:eastAsia="Times New Roman" w:hAnsi="Arial" w:cs="Arial"/>
                <w:b/>
                <w:bCs/>
                <w:color w:val="000000"/>
                <w:sz w:val="23"/>
                <w:szCs w:val="23"/>
                <w:lang w:eastAsia="ru-RU"/>
              </w:rPr>
              <w:t>умерших</w:t>
            </w:r>
            <w:proofErr w:type="gramEnd"/>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b/>
                <w:bCs/>
                <w:color w:val="000000"/>
                <w:sz w:val="23"/>
                <w:szCs w:val="23"/>
                <w:lang w:eastAsia="ru-RU"/>
              </w:rPr>
              <w:t>1310,5</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в том числе:</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 </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lastRenderedPageBreak/>
              <w:t>болезни системы кровообращения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653,7</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новообразования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201,1</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несчастные случаи, травмы и отравления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118,8</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болезни органов пищеварения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66,1</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болезни органов дыхания</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53,0</w:t>
            </w:r>
          </w:p>
        </w:tc>
      </w:tr>
      <w:tr w:rsidR="00A66DF9" w:rsidRPr="00893F16" w:rsidTr="00A66DF9">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инфекционные и паразитарные болезни</w:t>
            </w:r>
          </w:p>
        </w:tc>
        <w:tc>
          <w:tcPr>
            <w:tcW w:w="0" w:type="auto"/>
            <w:tcBorders>
              <w:top w:val="single" w:sz="6" w:space="0" w:color="CFD7E2"/>
              <w:left w:val="single" w:sz="6" w:space="0" w:color="CFD7E2"/>
              <w:bottom w:val="single" w:sz="6" w:space="0" w:color="CFD7E2"/>
              <w:right w:val="single" w:sz="6" w:space="0" w:color="CFD7E2"/>
            </w:tcBorders>
            <w:shd w:val="clear" w:color="auto" w:fill="FFFFFF"/>
            <w:tcMar>
              <w:top w:w="90" w:type="dxa"/>
              <w:left w:w="90" w:type="dxa"/>
              <w:bottom w:w="90" w:type="dxa"/>
              <w:right w:w="90" w:type="dxa"/>
            </w:tcMar>
            <w:vAlign w:val="center"/>
            <w:hideMark/>
          </w:tcPr>
          <w:p w:rsidR="00A66DF9" w:rsidRPr="00893F16" w:rsidRDefault="00A66DF9" w:rsidP="00893F16">
            <w:pPr>
              <w:spacing w:before="75" w:after="75" w:line="377" w:lineRule="atLeast"/>
              <w:jc w:val="center"/>
              <w:rPr>
                <w:rFonts w:ascii="Arial" w:eastAsia="Times New Roman" w:hAnsi="Arial" w:cs="Arial"/>
                <w:color w:val="000000"/>
                <w:sz w:val="23"/>
                <w:szCs w:val="23"/>
                <w:lang w:eastAsia="ru-RU"/>
              </w:rPr>
            </w:pPr>
            <w:r w:rsidRPr="00893F16">
              <w:rPr>
                <w:rFonts w:ascii="Arial" w:eastAsia="Times New Roman" w:hAnsi="Arial" w:cs="Arial"/>
                <w:color w:val="000000"/>
                <w:sz w:val="23"/>
                <w:szCs w:val="23"/>
                <w:lang w:eastAsia="ru-RU"/>
              </w:rPr>
              <w:t>21,3</w:t>
            </w:r>
          </w:p>
        </w:tc>
      </w:tr>
    </w:tbl>
    <w:p w:rsidR="00893F16" w:rsidRPr="00893F16" w:rsidRDefault="00893F16" w:rsidP="00893F16">
      <w:pPr>
        <w:shd w:val="clear" w:color="auto" w:fill="FFFFFF"/>
        <w:spacing w:before="100" w:beforeAutospacing="1" w:after="300" w:line="377" w:lineRule="atLeast"/>
        <w:rPr>
          <w:rFonts w:ascii="Arial" w:eastAsia="Times New Roman" w:hAnsi="Arial" w:cs="Arial"/>
          <w:color w:val="000000"/>
          <w:sz w:val="26"/>
          <w:szCs w:val="26"/>
          <w:lang w:eastAsia="ru-RU"/>
        </w:rPr>
      </w:pPr>
      <w:r w:rsidRPr="00893F16">
        <w:rPr>
          <w:rFonts w:ascii="Arial" w:eastAsia="Times New Roman" w:hAnsi="Arial" w:cs="Arial"/>
          <w:color w:val="000000"/>
          <w:sz w:val="26"/>
          <w:szCs w:val="26"/>
          <w:lang w:eastAsia="ru-RU"/>
        </w:rPr>
        <w:t>Как можно заметить, в основной массе смертность населения России обуславливается здоровьем нации, что говорит о существовании двух проблем: низкий уровень здравоохранения и негативное воздействие вредных факторов.</w:t>
      </w:r>
    </w:p>
    <w:p w:rsidR="00A54BB2" w:rsidRPr="00A54BB2" w:rsidRDefault="00A54BB2" w:rsidP="00A54BB2">
      <w:pPr>
        <w:shd w:val="clear" w:color="auto" w:fill="FFFFFF"/>
        <w:spacing w:line="510" w:lineRule="atLeast"/>
        <w:rPr>
          <w:rFonts w:ascii="Arial" w:eastAsia="Times New Roman" w:hAnsi="Arial" w:cs="Arial"/>
          <w:color w:val="474747"/>
          <w:sz w:val="36"/>
          <w:szCs w:val="36"/>
          <w:lang w:eastAsia="ru-RU"/>
        </w:rPr>
      </w:pPr>
      <w:r w:rsidRPr="00A54BB2">
        <w:rPr>
          <w:rFonts w:ascii="Arial" w:eastAsia="Times New Roman" w:hAnsi="Arial" w:cs="Arial"/>
          <w:color w:val="474747"/>
          <w:sz w:val="36"/>
          <w:szCs w:val="36"/>
          <w:lang w:eastAsia="ru-RU"/>
        </w:rPr>
        <w:t>Концепция демографической политики Российской Федерации на период до 2025 года</w:t>
      </w:r>
    </w:p>
    <w:p w:rsidR="00A54BB2" w:rsidRPr="00A54BB2" w:rsidRDefault="00A54BB2" w:rsidP="00A54BB2">
      <w:pPr>
        <w:shd w:val="clear" w:color="auto" w:fill="FFFFFF"/>
        <w:spacing w:before="100" w:beforeAutospacing="1" w:after="300" w:line="377" w:lineRule="atLeast"/>
        <w:rPr>
          <w:rFonts w:ascii="Arial" w:eastAsia="Times New Roman" w:hAnsi="Arial" w:cs="Arial"/>
          <w:color w:val="000000"/>
          <w:sz w:val="26"/>
          <w:szCs w:val="26"/>
          <w:lang w:eastAsia="ru-RU"/>
        </w:rPr>
      </w:pPr>
      <w:r w:rsidRPr="00A54BB2">
        <w:rPr>
          <w:rFonts w:ascii="Arial" w:eastAsia="Times New Roman" w:hAnsi="Arial" w:cs="Arial"/>
          <w:color w:val="000000"/>
          <w:sz w:val="26"/>
          <w:szCs w:val="26"/>
          <w:lang w:eastAsia="ru-RU"/>
        </w:rPr>
        <w:t>Самый главный сдвиг в области демографии произведет реализация концепции демографической политики Российской Федерации на период до 2025 года, данный указ был утвержден президентом Российской федерации от 11.10.2007 года.</w:t>
      </w:r>
    </w:p>
    <w:p w:rsidR="00A54BB2" w:rsidRPr="00A54BB2" w:rsidRDefault="00A54BB2" w:rsidP="00A54BB2">
      <w:pPr>
        <w:shd w:val="clear" w:color="auto" w:fill="FFFFFF"/>
        <w:spacing w:before="100" w:beforeAutospacing="1" w:after="300" w:line="377" w:lineRule="atLeast"/>
        <w:rPr>
          <w:rFonts w:ascii="Arial" w:eastAsia="Times New Roman" w:hAnsi="Arial" w:cs="Arial"/>
          <w:color w:val="000000"/>
          <w:sz w:val="26"/>
          <w:szCs w:val="26"/>
          <w:lang w:eastAsia="ru-RU"/>
        </w:rPr>
      </w:pPr>
      <w:proofErr w:type="gramStart"/>
      <w:r w:rsidRPr="00A54BB2">
        <w:rPr>
          <w:rFonts w:ascii="Arial" w:eastAsia="Times New Roman" w:hAnsi="Arial" w:cs="Arial"/>
          <w:color w:val="000000"/>
          <w:sz w:val="26"/>
          <w:szCs w:val="26"/>
          <w:lang w:eastAsia="ru-RU"/>
        </w:rPr>
        <w:t>В Концепции дается оценка современной демографической ситуации в Российской Федерации и тенденций ее развития, определяются принципы демографической политики Российской Федерации (основу которых составляют комплексность решения демографических задач, выбор по каждому направлению демографического развития наиболее проблемных вопросов, учет региональных особенностей демографического развития, координация действий законодательных и исполнительных органов государственной власти на федеральном, региональном и муниципальном уровнях), а также основные задачи демографической</w:t>
      </w:r>
      <w:proofErr w:type="gramEnd"/>
      <w:r w:rsidRPr="00A54BB2">
        <w:rPr>
          <w:rFonts w:ascii="Arial" w:eastAsia="Times New Roman" w:hAnsi="Arial" w:cs="Arial"/>
          <w:color w:val="000000"/>
          <w:sz w:val="26"/>
          <w:szCs w:val="26"/>
          <w:lang w:eastAsia="ru-RU"/>
        </w:rPr>
        <w:t xml:space="preserve"> политики Российской Федерации.</w:t>
      </w:r>
    </w:p>
    <w:p w:rsidR="00A54BB2" w:rsidRPr="00A54BB2" w:rsidRDefault="00A66DF9" w:rsidP="00A54BB2">
      <w:pPr>
        <w:shd w:val="clear" w:color="auto" w:fill="FFFFFF"/>
        <w:spacing w:before="100" w:beforeAutospacing="1" w:after="300" w:line="377" w:lineRule="atLeast"/>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lastRenderedPageBreak/>
        <w:t>Задачи демографической политики:</w:t>
      </w:r>
    </w:p>
    <w:p w:rsidR="00A66DF9" w:rsidRDefault="00A54BB2" w:rsidP="00A54BB2">
      <w:pPr>
        <w:numPr>
          <w:ilvl w:val="0"/>
          <w:numId w:val="1"/>
        </w:numPr>
        <w:shd w:val="clear" w:color="auto" w:fill="FFFFFF"/>
        <w:spacing w:before="75" w:after="225" w:line="377" w:lineRule="atLeast"/>
        <w:rPr>
          <w:rFonts w:ascii="Arial" w:eastAsia="Times New Roman" w:hAnsi="Arial" w:cs="Arial"/>
          <w:color w:val="000000"/>
          <w:sz w:val="26"/>
          <w:szCs w:val="26"/>
          <w:lang w:eastAsia="ru-RU"/>
        </w:rPr>
      </w:pPr>
      <w:r w:rsidRPr="00A54BB2">
        <w:rPr>
          <w:rFonts w:ascii="Arial" w:eastAsia="Times New Roman" w:hAnsi="Arial" w:cs="Arial"/>
          <w:b/>
          <w:bCs/>
          <w:color w:val="000000"/>
          <w:sz w:val="26"/>
          <w:szCs w:val="26"/>
          <w:lang w:eastAsia="ru-RU"/>
        </w:rPr>
        <w:t>Сокращение уровня смертности</w:t>
      </w:r>
      <w:r w:rsidRPr="00A54BB2">
        <w:rPr>
          <w:rFonts w:ascii="Arial" w:eastAsia="Times New Roman" w:hAnsi="Arial" w:cs="Arial"/>
          <w:color w:val="000000"/>
          <w:sz w:val="26"/>
          <w:szCs w:val="26"/>
          <w:lang w:eastAsia="ru-RU"/>
        </w:rPr>
        <w:t> </w:t>
      </w:r>
    </w:p>
    <w:p w:rsidR="00A66DF9" w:rsidRDefault="00A66DF9" w:rsidP="00A54BB2">
      <w:pPr>
        <w:numPr>
          <w:ilvl w:val="0"/>
          <w:numId w:val="1"/>
        </w:numPr>
        <w:shd w:val="clear" w:color="auto" w:fill="FFFFFF"/>
        <w:spacing w:before="75" w:after="225" w:line="377" w:lineRule="atLeast"/>
        <w:rPr>
          <w:rFonts w:ascii="Arial" w:eastAsia="Times New Roman" w:hAnsi="Arial" w:cs="Arial"/>
          <w:color w:val="000000"/>
          <w:sz w:val="26"/>
          <w:szCs w:val="26"/>
          <w:lang w:eastAsia="ru-RU"/>
        </w:rPr>
      </w:pPr>
      <w:r w:rsidRPr="00A66DF9">
        <w:rPr>
          <w:rFonts w:ascii="Arial" w:eastAsia="Times New Roman" w:hAnsi="Arial" w:cs="Arial"/>
          <w:b/>
          <w:bCs/>
          <w:color w:val="000000"/>
          <w:sz w:val="26"/>
          <w:szCs w:val="26"/>
          <w:lang w:eastAsia="ru-RU"/>
        </w:rPr>
        <w:t xml:space="preserve"> </w:t>
      </w:r>
      <w:r w:rsidR="00A54BB2" w:rsidRPr="00A54BB2">
        <w:rPr>
          <w:rFonts w:ascii="Arial" w:eastAsia="Times New Roman" w:hAnsi="Arial" w:cs="Arial"/>
          <w:b/>
          <w:bCs/>
          <w:color w:val="000000"/>
          <w:sz w:val="26"/>
          <w:szCs w:val="26"/>
          <w:lang w:eastAsia="ru-RU"/>
        </w:rPr>
        <w:t>Сокращение уровня материнской и младенческой смертности</w:t>
      </w:r>
    </w:p>
    <w:p w:rsidR="00A54BB2" w:rsidRPr="00A54BB2" w:rsidRDefault="00A54BB2" w:rsidP="00A54BB2">
      <w:pPr>
        <w:numPr>
          <w:ilvl w:val="0"/>
          <w:numId w:val="1"/>
        </w:numPr>
        <w:shd w:val="clear" w:color="auto" w:fill="FFFFFF"/>
        <w:spacing w:before="75" w:after="225" w:line="377" w:lineRule="atLeast"/>
        <w:rPr>
          <w:rFonts w:ascii="Arial" w:eastAsia="Times New Roman" w:hAnsi="Arial" w:cs="Arial"/>
          <w:color w:val="000000"/>
          <w:sz w:val="26"/>
          <w:szCs w:val="26"/>
          <w:lang w:eastAsia="ru-RU"/>
        </w:rPr>
      </w:pPr>
      <w:r w:rsidRPr="00A54BB2">
        <w:rPr>
          <w:rFonts w:ascii="Arial" w:eastAsia="Times New Roman" w:hAnsi="Arial" w:cs="Arial"/>
          <w:b/>
          <w:bCs/>
          <w:color w:val="000000"/>
          <w:sz w:val="26"/>
          <w:szCs w:val="26"/>
          <w:lang w:eastAsia="ru-RU"/>
        </w:rPr>
        <w:t xml:space="preserve">Сохранение и укрепление здоровья </w:t>
      </w:r>
      <w:proofErr w:type="spellStart"/>
      <w:r w:rsidRPr="00A54BB2">
        <w:rPr>
          <w:rFonts w:ascii="Arial" w:eastAsia="Times New Roman" w:hAnsi="Arial" w:cs="Arial"/>
          <w:b/>
          <w:bCs/>
          <w:color w:val="000000"/>
          <w:sz w:val="26"/>
          <w:szCs w:val="26"/>
          <w:lang w:eastAsia="ru-RU"/>
        </w:rPr>
        <w:t>населенияПовышение</w:t>
      </w:r>
      <w:proofErr w:type="spellEnd"/>
      <w:r w:rsidRPr="00A54BB2">
        <w:rPr>
          <w:rFonts w:ascii="Arial" w:eastAsia="Times New Roman" w:hAnsi="Arial" w:cs="Arial"/>
          <w:b/>
          <w:bCs/>
          <w:color w:val="000000"/>
          <w:sz w:val="26"/>
          <w:szCs w:val="26"/>
          <w:lang w:eastAsia="ru-RU"/>
        </w:rPr>
        <w:t xml:space="preserve"> уровня рождаемости</w:t>
      </w:r>
      <w:r w:rsidRPr="00A54BB2">
        <w:rPr>
          <w:rFonts w:ascii="Arial" w:eastAsia="Times New Roman" w:hAnsi="Arial" w:cs="Arial"/>
          <w:color w:val="000000"/>
          <w:sz w:val="26"/>
          <w:szCs w:val="26"/>
          <w:lang w:eastAsia="ru-RU"/>
        </w:rPr>
        <w:t>;</w:t>
      </w:r>
    </w:p>
    <w:p w:rsidR="00A54BB2" w:rsidRPr="00A54BB2" w:rsidRDefault="00A54BB2" w:rsidP="00A54BB2">
      <w:pPr>
        <w:numPr>
          <w:ilvl w:val="0"/>
          <w:numId w:val="1"/>
        </w:numPr>
        <w:shd w:val="clear" w:color="auto" w:fill="FFFFFF"/>
        <w:spacing w:before="75" w:after="225" w:line="377" w:lineRule="atLeast"/>
        <w:rPr>
          <w:rFonts w:ascii="Arial" w:eastAsia="Times New Roman" w:hAnsi="Arial" w:cs="Arial"/>
          <w:color w:val="000000"/>
          <w:sz w:val="26"/>
          <w:szCs w:val="26"/>
          <w:lang w:eastAsia="ru-RU"/>
        </w:rPr>
      </w:pPr>
      <w:r w:rsidRPr="00A54BB2">
        <w:rPr>
          <w:rFonts w:ascii="Arial" w:eastAsia="Times New Roman" w:hAnsi="Arial" w:cs="Arial"/>
          <w:b/>
          <w:bCs/>
          <w:color w:val="000000"/>
          <w:sz w:val="26"/>
          <w:szCs w:val="26"/>
          <w:lang w:eastAsia="ru-RU"/>
        </w:rPr>
        <w:t>Укрепление института семьи</w:t>
      </w:r>
      <w:r w:rsidRPr="00A54BB2">
        <w:rPr>
          <w:rFonts w:ascii="Arial" w:eastAsia="Times New Roman" w:hAnsi="Arial" w:cs="Arial"/>
          <w:color w:val="000000"/>
          <w:sz w:val="26"/>
          <w:szCs w:val="26"/>
          <w:lang w:eastAsia="ru-RU"/>
        </w:rPr>
        <w:t>;</w:t>
      </w:r>
    </w:p>
    <w:p w:rsidR="00A54BB2" w:rsidRPr="00A54BB2" w:rsidRDefault="00A54BB2" w:rsidP="00A54BB2">
      <w:pPr>
        <w:numPr>
          <w:ilvl w:val="0"/>
          <w:numId w:val="1"/>
        </w:numPr>
        <w:shd w:val="clear" w:color="auto" w:fill="FFFFFF"/>
        <w:spacing w:before="75" w:after="225" w:line="377" w:lineRule="atLeast"/>
        <w:rPr>
          <w:rFonts w:ascii="Arial" w:eastAsia="Times New Roman" w:hAnsi="Arial" w:cs="Arial"/>
          <w:color w:val="000000"/>
          <w:sz w:val="26"/>
          <w:szCs w:val="26"/>
          <w:lang w:eastAsia="ru-RU"/>
        </w:rPr>
      </w:pPr>
      <w:r w:rsidRPr="00A54BB2">
        <w:rPr>
          <w:rFonts w:ascii="Arial" w:eastAsia="Times New Roman" w:hAnsi="Arial" w:cs="Arial"/>
          <w:b/>
          <w:bCs/>
          <w:color w:val="000000"/>
          <w:sz w:val="26"/>
          <w:szCs w:val="26"/>
          <w:lang w:eastAsia="ru-RU"/>
        </w:rPr>
        <w:t>Регулирование внутренней и внешней миграции</w:t>
      </w:r>
      <w:r w:rsidRPr="00A54BB2">
        <w:rPr>
          <w:rFonts w:ascii="Arial" w:eastAsia="Times New Roman" w:hAnsi="Arial" w:cs="Arial"/>
          <w:color w:val="000000"/>
          <w:sz w:val="26"/>
          <w:szCs w:val="26"/>
          <w:lang w:eastAsia="ru-RU"/>
        </w:rPr>
        <w:t>.</w:t>
      </w:r>
    </w:p>
    <w:p w:rsidR="00FA49F1" w:rsidRPr="00FA49F1" w:rsidRDefault="00A66DF9" w:rsidP="00FA49F1">
      <w:pPr>
        <w:shd w:val="clear" w:color="auto" w:fill="FFFFFF"/>
        <w:spacing w:before="100" w:beforeAutospacing="1" w:after="300" w:line="377" w:lineRule="atLeast"/>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В </w:t>
      </w:r>
      <w:bookmarkStart w:id="0" w:name="_GoBack"/>
      <w:bookmarkEnd w:id="0"/>
      <w:r w:rsidR="00FA49F1" w:rsidRPr="00FA49F1">
        <w:rPr>
          <w:rFonts w:ascii="Arial" w:eastAsia="Times New Roman" w:hAnsi="Arial" w:cs="Arial"/>
          <w:color w:val="000000"/>
          <w:sz w:val="26"/>
          <w:szCs w:val="26"/>
          <w:lang w:eastAsia="ru-RU"/>
        </w:rPr>
        <w:t>России в настоящее время существует 3 финансовые модели здравоохранения:</w:t>
      </w:r>
    </w:p>
    <w:p w:rsidR="00FA49F1" w:rsidRPr="00FA49F1" w:rsidRDefault="00FA49F1" w:rsidP="00FA49F1">
      <w:pPr>
        <w:numPr>
          <w:ilvl w:val="0"/>
          <w:numId w:val="4"/>
        </w:numPr>
        <w:shd w:val="clear" w:color="auto" w:fill="FFFFFF"/>
        <w:spacing w:before="75" w:after="225" w:line="377" w:lineRule="atLeast"/>
        <w:rPr>
          <w:rFonts w:ascii="Arial" w:eastAsia="Times New Roman" w:hAnsi="Arial" w:cs="Arial"/>
          <w:color w:val="000000"/>
          <w:sz w:val="26"/>
          <w:szCs w:val="26"/>
          <w:lang w:eastAsia="ru-RU"/>
        </w:rPr>
      </w:pPr>
      <w:r w:rsidRPr="00FA49F1">
        <w:rPr>
          <w:rFonts w:ascii="Arial" w:eastAsia="Times New Roman" w:hAnsi="Arial" w:cs="Arial"/>
          <w:color w:val="000000"/>
          <w:sz w:val="26"/>
          <w:szCs w:val="26"/>
          <w:lang w:eastAsia="ru-RU"/>
        </w:rPr>
        <w:t>Государственное здравоохранение (в виде формирований федерального и регионального фондов обязательного медицинского страхования).</w:t>
      </w:r>
    </w:p>
    <w:p w:rsidR="00FA49F1" w:rsidRPr="00FA49F1" w:rsidRDefault="00FA49F1" w:rsidP="00FA49F1">
      <w:pPr>
        <w:numPr>
          <w:ilvl w:val="0"/>
          <w:numId w:val="4"/>
        </w:numPr>
        <w:shd w:val="clear" w:color="auto" w:fill="FFFFFF"/>
        <w:spacing w:before="75" w:after="225" w:line="377" w:lineRule="atLeast"/>
        <w:rPr>
          <w:rFonts w:ascii="Arial" w:eastAsia="Times New Roman" w:hAnsi="Arial" w:cs="Arial"/>
          <w:color w:val="000000"/>
          <w:sz w:val="26"/>
          <w:szCs w:val="26"/>
          <w:lang w:eastAsia="ru-RU"/>
        </w:rPr>
      </w:pPr>
      <w:r w:rsidRPr="00FA49F1">
        <w:rPr>
          <w:rFonts w:ascii="Arial" w:eastAsia="Times New Roman" w:hAnsi="Arial" w:cs="Arial"/>
          <w:color w:val="000000"/>
          <w:sz w:val="26"/>
          <w:szCs w:val="26"/>
          <w:lang w:eastAsia="ru-RU"/>
        </w:rPr>
        <w:t>Система добровольного медицинского страхования.</w:t>
      </w:r>
    </w:p>
    <w:p w:rsidR="00FA49F1" w:rsidRPr="00FA49F1" w:rsidRDefault="00FA49F1" w:rsidP="00FA49F1">
      <w:pPr>
        <w:numPr>
          <w:ilvl w:val="0"/>
          <w:numId w:val="4"/>
        </w:numPr>
        <w:shd w:val="clear" w:color="auto" w:fill="FFFFFF"/>
        <w:spacing w:before="75" w:after="225" w:line="377" w:lineRule="atLeast"/>
        <w:rPr>
          <w:rFonts w:ascii="Arial" w:eastAsia="Times New Roman" w:hAnsi="Arial" w:cs="Arial"/>
          <w:color w:val="000000"/>
          <w:sz w:val="26"/>
          <w:szCs w:val="26"/>
          <w:lang w:eastAsia="ru-RU"/>
        </w:rPr>
      </w:pPr>
      <w:r w:rsidRPr="00FA49F1">
        <w:rPr>
          <w:rFonts w:ascii="Arial" w:eastAsia="Times New Roman" w:hAnsi="Arial" w:cs="Arial"/>
          <w:color w:val="000000"/>
          <w:sz w:val="26"/>
          <w:szCs w:val="26"/>
          <w:lang w:eastAsia="ru-RU"/>
        </w:rPr>
        <w:t>Оплата населением платных медицинских услуг.</w:t>
      </w:r>
    </w:p>
    <w:p w:rsidR="000465F8" w:rsidRDefault="000465F8"/>
    <w:sectPr w:rsidR="00046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C54"/>
    <w:multiLevelType w:val="multilevel"/>
    <w:tmpl w:val="ED62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74E20"/>
    <w:multiLevelType w:val="multilevel"/>
    <w:tmpl w:val="E79C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451CF"/>
    <w:multiLevelType w:val="multilevel"/>
    <w:tmpl w:val="657A8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973B8"/>
    <w:multiLevelType w:val="multilevel"/>
    <w:tmpl w:val="69E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AA"/>
    <w:rsid w:val="000465F8"/>
    <w:rsid w:val="00136F55"/>
    <w:rsid w:val="001427AA"/>
    <w:rsid w:val="00583A62"/>
    <w:rsid w:val="008748F9"/>
    <w:rsid w:val="00893F16"/>
    <w:rsid w:val="00A54BB2"/>
    <w:rsid w:val="00A66DF9"/>
    <w:rsid w:val="00D05281"/>
    <w:rsid w:val="00DE6FC6"/>
    <w:rsid w:val="00FA4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8706">
      <w:bodyDiv w:val="1"/>
      <w:marLeft w:val="0"/>
      <w:marRight w:val="0"/>
      <w:marTop w:val="0"/>
      <w:marBottom w:val="0"/>
      <w:divBdr>
        <w:top w:val="none" w:sz="0" w:space="0" w:color="auto"/>
        <w:left w:val="none" w:sz="0" w:space="0" w:color="auto"/>
        <w:bottom w:val="none" w:sz="0" w:space="0" w:color="auto"/>
        <w:right w:val="none" w:sz="0" w:space="0" w:color="auto"/>
      </w:divBdr>
      <w:divsChild>
        <w:div w:id="1323896080">
          <w:marLeft w:val="0"/>
          <w:marRight w:val="0"/>
          <w:marTop w:val="150"/>
          <w:marBottom w:val="0"/>
          <w:divBdr>
            <w:top w:val="none" w:sz="0" w:space="0" w:color="auto"/>
            <w:left w:val="none" w:sz="0" w:space="0" w:color="auto"/>
            <w:bottom w:val="none" w:sz="0" w:space="0" w:color="auto"/>
            <w:right w:val="none" w:sz="0" w:space="0" w:color="auto"/>
          </w:divBdr>
          <w:divsChild>
            <w:div w:id="7685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2403">
      <w:bodyDiv w:val="1"/>
      <w:marLeft w:val="0"/>
      <w:marRight w:val="0"/>
      <w:marTop w:val="0"/>
      <w:marBottom w:val="0"/>
      <w:divBdr>
        <w:top w:val="none" w:sz="0" w:space="0" w:color="auto"/>
        <w:left w:val="none" w:sz="0" w:space="0" w:color="auto"/>
        <w:bottom w:val="none" w:sz="0" w:space="0" w:color="auto"/>
        <w:right w:val="none" w:sz="0" w:space="0" w:color="auto"/>
      </w:divBdr>
      <w:divsChild>
        <w:div w:id="1926261658">
          <w:marLeft w:val="0"/>
          <w:marRight w:val="0"/>
          <w:marTop w:val="750"/>
          <w:marBottom w:val="300"/>
          <w:divBdr>
            <w:top w:val="none" w:sz="0" w:space="0" w:color="auto"/>
            <w:left w:val="none" w:sz="0" w:space="0" w:color="auto"/>
            <w:bottom w:val="none" w:sz="0" w:space="0" w:color="auto"/>
            <w:right w:val="none" w:sz="0" w:space="0" w:color="auto"/>
          </w:divBdr>
        </w:div>
      </w:divsChild>
    </w:div>
    <w:div w:id="831604179">
      <w:bodyDiv w:val="1"/>
      <w:marLeft w:val="0"/>
      <w:marRight w:val="0"/>
      <w:marTop w:val="0"/>
      <w:marBottom w:val="0"/>
      <w:divBdr>
        <w:top w:val="none" w:sz="0" w:space="0" w:color="auto"/>
        <w:left w:val="none" w:sz="0" w:space="0" w:color="auto"/>
        <w:bottom w:val="none" w:sz="0" w:space="0" w:color="auto"/>
        <w:right w:val="none" w:sz="0" w:space="0" w:color="auto"/>
      </w:divBdr>
      <w:divsChild>
        <w:div w:id="814562112">
          <w:marLeft w:val="0"/>
          <w:marRight w:val="0"/>
          <w:marTop w:val="750"/>
          <w:marBottom w:val="300"/>
          <w:divBdr>
            <w:top w:val="none" w:sz="0" w:space="0" w:color="auto"/>
            <w:left w:val="none" w:sz="0" w:space="0" w:color="auto"/>
            <w:bottom w:val="none" w:sz="0" w:space="0" w:color="auto"/>
            <w:right w:val="none" w:sz="0" w:space="0" w:color="auto"/>
          </w:divBdr>
        </w:div>
      </w:divsChild>
    </w:div>
    <w:div w:id="959216173">
      <w:bodyDiv w:val="1"/>
      <w:marLeft w:val="0"/>
      <w:marRight w:val="0"/>
      <w:marTop w:val="0"/>
      <w:marBottom w:val="0"/>
      <w:divBdr>
        <w:top w:val="none" w:sz="0" w:space="0" w:color="auto"/>
        <w:left w:val="none" w:sz="0" w:space="0" w:color="auto"/>
        <w:bottom w:val="none" w:sz="0" w:space="0" w:color="auto"/>
        <w:right w:val="none" w:sz="0" w:space="0" w:color="auto"/>
      </w:divBdr>
      <w:divsChild>
        <w:div w:id="1283927237">
          <w:marLeft w:val="0"/>
          <w:marRight w:val="0"/>
          <w:marTop w:val="750"/>
          <w:marBottom w:val="300"/>
          <w:divBdr>
            <w:top w:val="none" w:sz="0" w:space="0" w:color="auto"/>
            <w:left w:val="none" w:sz="0" w:space="0" w:color="auto"/>
            <w:bottom w:val="none" w:sz="0" w:space="0" w:color="auto"/>
            <w:right w:val="none" w:sz="0" w:space="0" w:color="auto"/>
          </w:divBdr>
        </w:div>
        <w:div w:id="1160577036">
          <w:marLeft w:val="0"/>
          <w:marRight w:val="0"/>
          <w:marTop w:val="750"/>
          <w:marBottom w:val="300"/>
          <w:divBdr>
            <w:top w:val="none" w:sz="0" w:space="0" w:color="auto"/>
            <w:left w:val="none" w:sz="0" w:space="0" w:color="auto"/>
            <w:bottom w:val="none" w:sz="0" w:space="0" w:color="auto"/>
            <w:right w:val="none" w:sz="0" w:space="0" w:color="auto"/>
          </w:divBdr>
        </w:div>
        <w:div w:id="1035159115">
          <w:marLeft w:val="0"/>
          <w:marRight w:val="0"/>
          <w:marTop w:val="750"/>
          <w:marBottom w:val="300"/>
          <w:divBdr>
            <w:top w:val="none" w:sz="0" w:space="0" w:color="auto"/>
            <w:left w:val="none" w:sz="0" w:space="0" w:color="auto"/>
            <w:bottom w:val="none" w:sz="0" w:space="0" w:color="auto"/>
            <w:right w:val="none" w:sz="0" w:space="0" w:color="auto"/>
          </w:divBdr>
        </w:div>
      </w:divsChild>
    </w:div>
    <w:div w:id="1127502674">
      <w:bodyDiv w:val="1"/>
      <w:marLeft w:val="0"/>
      <w:marRight w:val="0"/>
      <w:marTop w:val="0"/>
      <w:marBottom w:val="0"/>
      <w:divBdr>
        <w:top w:val="none" w:sz="0" w:space="0" w:color="auto"/>
        <w:left w:val="none" w:sz="0" w:space="0" w:color="auto"/>
        <w:bottom w:val="none" w:sz="0" w:space="0" w:color="auto"/>
        <w:right w:val="none" w:sz="0" w:space="0" w:color="auto"/>
      </w:divBdr>
    </w:div>
    <w:div w:id="1989286374">
      <w:bodyDiv w:val="1"/>
      <w:marLeft w:val="0"/>
      <w:marRight w:val="0"/>
      <w:marTop w:val="0"/>
      <w:marBottom w:val="0"/>
      <w:divBdr>
        <w:top w:val="none" w:sz="0" w:space="0" w:color="auto"/>
        <w:left w:val="none" w:sz="0" w:space="0" w:color="auto"/>
        <w:bottom w:val="none" w:sz="0" w:space="0" w:color="auto"/>
        <w:right w:val="none" w:sz="0" w:space="0" w:color="auto"/>
      </w:divBdr>
      <w:divsChild>
        <w:div w:id="256524432">
          <w:marLeft w:val="0"/>
          <w:marRight w:val="0"/>
          <w:marTop w:val="750"/>
          <w:marBottom w:val="300"/>
          <w:divBdr>
            <w:top w:val="none" w:sz="0" w:space="0" w:color="auto"/>
            <w:left w:val="none" w:sz="0" w:space="0" w:color="auto"/>
            <w:bottom w:val="none" w:sz="0" w:space="0" w:color="auto"/>
            <w:right w:val="none" w:sz="0" w:space="0" w:color="auto"/>
          </w:divBdr>
        </w:div>
      </w:divsChild>
    </w:div>
    <w:div w:id="20279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Kruchinkina</dc:creator>
  <cp:keywords/>
  <dc:description/>
  <cp:lastModifiedBy>Kruchinkina</cp:lastModifiedBy>
  <cp:revision>8</cp:revision>
  <dcterms:created xsi:type="dcterms:W3CDTF">2016-06-20T11:21:00Z</dcterms:created>
  <dcterms:modified xsi:type="dcterms:W3CDTF">2016-06-20T11:57:00Z</dcterms:modified>
</cp:coreProperties>
</file>